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3965" w14:textId="332751D2" w:rsidR="003A2736" w:rsidRPr="00EE6C83" w:rsidRDefault="003A2736" w:rsidP="003A2736">
      <w:pPr>
        <w:tabs>
          <w:tab w:val="left" w:pos="8727"/>
        </w:tabs>
        <w:spacing w:before="86"/>
        <w:ind w:left="-142"/>
        <w:jc w:val="right"/>
        <w:rPr>
          <w:rFonts w:ascii="Arial" w:hAnsi="Arial" w:cs="Arial"/>
          <w:sz w:val="18"/>
        </w:rPr>
      </w:pPr>
      <w:r w:rsidRPr="00EE6C83">
        <w:rPr>
          <w:rFonts w:ascii="Arial" w:hAnsi="Arial" w:cs="Arial"/>
          <w:sz w:val="18"/>
        </w:rPr>
        <w:t>Doc.</w:t>
      </w:r>
      <w:r w:rsidRPr="00EE6C83">
        <w:rPr>
          <w:rFonts w:ascii="Arial" w:hAnsi="Arial" w:cs="Arial"/>
          <w:spacing w:val="-3"/>
          <w:sz w:val="18"/>
        </w:rPr>
        <w:t xml:space="preserve"> </w:t>
      </w:r>
      <w:r w:rsidRPr="00EE6C83">
        <w:rPr>
          <w:rFonts w:ascii="Arial" w:hAnsi="Arial" w:cs="Arial"/>
          <w:sz w:val="18"/>
        </w:rPr>
        <w:t>Ref.:</w:t>
      </w:r>
      <w:r w:rsidRPr="00EE6C83">
        <w:rPr>
          <w:rFonts w:ascii="Arial" w:hAnsi="Arial" w:cs="Arial"/>
          <w:spacing w:val="33"/>
          <w:sz w:val="18"/>
        </w:rPr>
        <w:t xml:space="preserve"> </w:t>
      </w:r>
      <w:r w:rsidR="00EE6C83" w:rsidRPr="00EE6C83">
        <w:rPr>
          <w:rFonts w:ascii="Arial" w:hAnsi="Arial" w:cs="Arial"/>
          <w:sz w:val="18"/>
        </w:rPr>
        <w:t>FLAMDSAPOL</w:t>
      </w:r>
    </w:p>
    <w:p w14:paraId="1A5969C6" w14:textId="7E419AD7" w:rsidR="007A206F" w:rsidRPr="00EE6C83" w:rsidRDefault="003A2736" w:rsidP="00EE6C83">
      <w:pPr>
        <w:ind w:right="222"/>
        <w:jc w:val="right"/>
        <w:rPr>
          <w:rFonts w:ascii="Arial" w:hAnsi="Arial" w:cs="Arial"/>
          <w:sz w:val="20"/>
          <w:szCs w:val="20"/>
        </w:rPr>
      </w:pPr>
      <w:r w:rsidRPr="00EE6C83">
        <w:rPr>
          <w:rFonts w:ascii="Arial" w:hAnsi="Arial" w:cs="Arial"/>
          <w:sz w:val="18"/>
        </w:rPr>
        <w:t>Issue:</w:t>
      </w:r>
      <w:r w:rsidRPr="00EE6C83">
        <w:rPr>
          <w:rFonts w:ascii="Arial" w:hAnsi="Arial" w:cs="Arial"/>
          <w:spacing w:val="37"/>
          <w:sz w:val="18"/>
        </w:rPr>
        <w:t xml:space="preserve"> </w:t>
      </w:r>
      <w:r w:rsidRPr="00EE6C83">
        <w:rPr>
          <w:rFonts w:ascii="Arial" w:hAnsi="Arial" w:cs="Arial"/>
          <w:sz w:val="18"/>
        </w:rPr>
        <w:t>6</w:t>
      </w:r>
    </w:p>
    <w:p w14:paraId="51049A1D" w14:textId="7D6C4CF5" w:rsidR="00EE6C83" w:rsidRPr="00EE6C83" w:rsidRDefault="00EE6C83" w:rsidP="00EE6C83">
      <w:pPr>
        <w:spacing w:line="276" w:lineRule="auto"/>
        <w:jc w:val="center"/>
        <w:rPr>
          <w:rFonts w:ascii="Arial" w:hAnsi="Arial" w:cs="Arial"/>
          <w:b/>
          <w:bCs/>
          <w:sz w:val="20"/>
          <w:szCs w:val="20"/>
        </w:rPr>
      </w:pPr>
      <w:r w:rsidRPr="00EE6C83">
        <w:rPr>
          <w:rFonts w:ascii="Arial" w:hAnsi="Arial" w:cs="Arial"/>
          <w:b/>
          <w:bCs/>
          <w:sz w:val="20"/>
          <w:szCs w:val="20"/>
        </w:rPr>
        <w:t>MODERN DAY SLAVERY ACT 2015 POLICY ST</w:t>
      </w:r>
      <w:r w:rsidRPr="00EE6C83">
        <w:rPr>
          <w:rFonts w:ascii="Arial" w:hAnsi="Arial" w:cs="Arial"/>
          <w:b/>
          <w:bCs/>
          <w:sz w:val="20"/>
          <w:szCs w:val="20"/>
        </w:rPr>
        <w:t>A</w:t>
      </w:r>
      <w:r w:rsidRPr="00EE6C83">
        <w:rPr>
          <w:rFonts w:ascii="Arial" w:hAnsi="Arial" w:cs="Arial"/>
          <w:b/>
          <w:bCs/>
          <w:sz w:val="20"/>
          <w:szCs w:val="20"/>
        </w:rPr>
        <w:t>TEMENT</w:t>
      </w:r>
    </w:p>
    <w:p w14:paraId="38992D71" w14:textId="77777777" w:rsidR="00EE6C83" w:rsidRPr="00EE6C83" w:rsidRDefault="00EE6C83" w:rsidP="00EE6C83">
      <w:pPr>
        <w:spacing w:line="276" w:lineRule="auto"/>
        <w:rPr>
          <w:rFonts w:ascii="Arial" w:hAnsi="Arial" w:cs="Arial"/>
          <w:sz w:val="20"/>
          <w:szCs w:val="20"/>
        </w:rPr>
      </w:pPr>
    </w:p>
    <w:p w14:paraId="78D50904" w14:textId="190DB850"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P Flannery Plant Hire (Oval) Ltd, Flannery Plant &amp; Haulage Ltd, and Flannery Hire Ltd recognises that slavery and human trafficking remains a hidden blight on our global society. The aim of the Company is to identify our responsibility by alerting staff to the risks, however small, in our business and in the wider supply chain. Staff are expected and encouraged to report concerns to management, where they are expected to act upon them.</w:t>
      </w:r>
    </w:p>
    <w:p w14:paraId="51036CCC" w14:textId="685C964C"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 xml:space="preserve">We are committed to ensuring that there is no </w:t>
      </w:r>
      <w:r w:rsidRPr="00EE6C83">
        <w:rPr>
          <w:rFonts w:ascii="Arial" w:hAnsi="Arial" w:cs="Arial"/>
          <w:sz w:val="20"/>
          <w:szCs w:val="20"/>
        </w:rPr>
        <w:t>modern-day</w:t>
      </w:r>
      <w:r w:rsidRPr="00EE6C83">
        <w:rPr>
          <w:rFonts w:ascii="Arial" w:hAnsi="Arial" w:cs="Arial"/>
          <w:sz w:val="20"/>
          <w:szCs w:val="20"/>
        </w:rPr>
        <w:t xml:space="preserve"> slavery or human trafficking in our supply chains or in any part of our business. Our Anti-slavery Policy Statement reflects our commitment to acting ethically and with integrity in all our business relationships and to implementing and enforcing effective systems and controls to ensure slavery and human trafficking is not taking place anywhere in our supply chains.</w:t>
      </w:r>
    </w:p>
    <w:p w14:paraId="214AD234" w14:textId="1FB9D9D2"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 xml:space="preserve">This Policy </w:t>
      </w:r>
      <w:proofErr w:type="gramStart"/>
      <w:r w:rsidRPr="00EE6C83">
        <w:rPr>
          <w:rFonts w:ascii="Arial" w:hAnsi="Arial" w:cs="Arial"/>
          <w:sz w:val="20"/>
          <w:szCs w:val="20"/>
        </w:rPr>
        <w:t>takes into account</w:t>
      </w:r>
      <w:proofErr w:type="gramEnd"/>
      <w:r w:rsidRPr="00EE6C83">
        <w:rPr>
          <w:rFonts w:ascii="Arial" w:hAnsi="Arial" w:cs="Arial"/>
          <w:sz w:val="20"/>
          <w:szCs w:val="20"/>
        </w:rPr>
        <w:t>, and supports, the policies, procedures and requirements documented in our Integrated Management System. The implementation and operation of this management system underlines our commitment to this policy statement. Formal procedures concerning slavery and human trafficking have been established, including disciplinary procedures where they are breached. Additional procedures ensure that this policy is understood and communicated to all levels of the company, and that it is regularly reviewed by the Directors to ensure its continuing suitability and relevance to the company activities.</w:t>
      </w:r>
    </w:p>
    <w:p w14:paraId="4E6ED52E" w14:textId="77777777"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The Company will achieve these aims by our initiative to identify and mitigate risk in the following ways (But not limited to):-</w:t>
      </w:r>
    </w:p>
    <w:p w14:paraId="0CF519B6" w14:textId="77777777"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More stringent vetting and investigation of our supply chain (contractors, subcontractors, policies, contracts etc.).</w:t>
      </w:r>
    </w:p>
    <w:p w14:paraId="31E7FFFC" w14:textId="4CFB4633"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 xml:space="preserve">Continually audit &amp; review our practices for checking all employees are paid at least the minimum wage and have the right to </w:t>
      </w:r>
      <w:r w:rsidRPr="00EE6C83">
        <w:rPr>
          <w:rFonts w:ascii="Arial" w:hAnsi="Arial" w:cs="Arial"/>
          <w:sz w:val="20"/>
          <w:szCs w:val="20"/>
        </w:rPr>
        <w:t>work.</w:t>
      </w:r>
    </w:p>
    <w:p w14:paraId="2C54281C" w14:textId="77777777"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We encourage the reporting of concerns and the protection of whistle blowers.</w:t>
      </w:r>
    </w:p>
    <w:p w14:paraId="3393918A" w14:textId="77777777"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The company will not knowingly support or deal with any business involved in slavery or human trafficking.</w:t>
      </w:r>
    </w:p>
    <w:p w14:paraId="0F2353D7" w14:textId="3AD0C0EC"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We have zero tolerance to slavery and human trafficking. We expect all those in our supply chain and contractors comply with our values.</w:t>
      </w:r>
    </w:p>
    <w:p w14:paraId="12D91F9C" w14:textId="2E4FE0CF"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To ensure a high level of understanding of the risks of modern slavery and human trafficking in our supply chains and our business, we provide training to relevant members of staff. All Directors have been briefed on the subject.</w:t>
      </w:r>
    </w:p>
    <w:p w14:paraId="2E9E5919" w14:textId="77777777"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We use the following key performance indicators (KPIs) to measure how effective we have been to ensure that slavery and human trafficking is not taking place in any part of our business or supply chains:</w:t>
      </w:r>
    </w:p>
    <w:p w14:paraId="0BCCDB1E" w14:textId="77C59874"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 xml:space="preserve">Completion of Audits by Directors, Managers Safety managers and Safety </w:t>
      </w:r>
      <w:r w:rsidRPr="00EE6C83">
        <w:rPr>
          <w:rFonts w:ascii="Arial" w:hAnsi="Arial" w:cs="Arial"/>
          <w:sz w:val="20"/>
          <w:szCs w:val="20"/>
        </w:rPr>
        <w:t>Advisors.</w:t>
      </w:r>
    </w:p>
    <w:p w14:paraId="4CFEC8DE" w14:textId="77777777"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Use of labour monitoring and payroll systems; and</w:t>
      </w:r>
    </w:p>
    <w:p w14:paraId="18BF9E51" w14:textId="1C40AA49" w:rsidR="00EE6C83" w:rsidRPr="00EE6C83" w:rsidRDefault="00EE6C83" w:rsidP="00EE6C83">
      <w:pPr>
        <w:spacing w:before="60" w:line="276" w:lineRule="auto"/>
        <w:ind w:hanging="284"/>
        <w:rPr>
          <w:rFonts w:ascii="Arial" w:hAnsi="Arial" w:cs="Arial"/>
          <w:sz w:val="20"/>
          <w:szCs w:val="20"/>
        </w:rPr>
      </w:pPr>
      <w:r w:rsidRPr="00EE6C83">
        <w:rPr>
          <w:rFonts w:ascii="Arial" w:hAnsi="Arial" w:cs="Arial"/>
          <w:sz w:val="20"/>
          <w:szCs w:val="20"/>
        </w:rPr>
        <w:t>•</w:t>
      </w:r>
      <w:r w:rsidRPr="00EE6C83">
        <w:rPr>
          <w:rFonts w:ascii="Arial" w:hAnsi="Arial" w:cs="Arial"/>
          <w:sz w:val="20"/>
          <w:szCs w:val="20"/>
        </w:rPr>
        <w:tab/>
        <w:t>Level of communication and personal contact with next link in the supply chain and their understanding of, and compliance with, our expectations.</w:t>
      </w:r>
    </w:p>
    <w:p w14:paraId="0A2956C1" w14:textId="63428363"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This policy is in accordance with Section 54 of the Modern Slavery Act 2015 and constitutes our group's slavery</w:t>
      </w:r>
      <w:r w:rsidRPr="00EE6C83">
        <w:rPr>
          <w:rFonts w:ascii="Arial" w:hAnsi="Arial" w:cs="Arial"/>
          <w:sz w:val="20"/>
          <w:szCs w:val="20"/>
        </w:rPr>
        <w:t xml:space="preserve"> </w:t>
      </w:r>
      <w:r w:rsidRPr="00EE6C83">
        <w:rPr>
          <w:rFonts w:ascii="Arial" w:hAnsi="Arial" w:cs="Arial"/>
          <w:sz w:val="20"/>
          <w:szCs w:val="20"/>
        </w:rPr>
        <w:t>and human trafficking statement. Modern Day Slavery Act 2015 Policy Statement .</w:t>
      </w:r>
    </w:p>
    <w:p w14:paraId="6EF1EEF8" w14:textId="77777777" w:rsidR="00EE6C83" w:rsidRPr="00EE6C83" w:rsidRDefault="00EE6C83" w:rsidP="00EE6C83">
      <w:pPr>
        <w:spacing w:before="60" w:line="276" w:lineRule="auto"/>
        <w:ind w:left="-284"/>
        <w:rPr>
          <w:rFonts w:ascii="Arial" w:hAnsi="Arial" w:cs="Arial"/>
          <w:sz w:val="20"/>
          <w:szCs w:val="20"/>
        </w:rPr>
      </w:pPr>
      <w:r w:rsidRPr="00EE6C83">
        <w:rPr>
          <w:rFonts w:ascii="Arial" w:hAnsi="Arial" w:cs="Arial"/>
          <w:sz w:val="20"/>
          <w:szCs w:val="20"/>
        </w:rPr>
        <w:t>The board of directors of P Flannery Plant Hire (Oval) Ltd, Flannery Plant &amp; Haulage Ltd, and Flannery Hire Ltd has approved this policy statement and it applies to all those employed by these companies.</w:t>
      </w:r>
    </w:p>
    <w:p w14:paraId="52699D86" w14:textId="77777777" w:rsidR="00EE6C83" w:rsidRPr="00EE6C83" w:rsidRDefault="00EE6C83" w:rsidP="00EE6C83">
      <w:pPr>
        <w:spacing w:before="60" w:line="276" w:lineRule="auto"/>
        <w:ind w:left="-284"/>
        <w:rPr>
          <w:sz w:val="20"/>
          <w:szCs w:val="20"/>
        </w:rPr>
      </w:pPr>
    </w:p>
    <w:p w14:paraId="38CCFA38" w14:textId="7A742684" w:rsidR="00EE6C83" w:rsidRPr="00EE6C83" w:rsidRDefault="00EE6C83" w:rsidP="00EE6C83">
      <w:pPr>
        <w:spacing w:line="276" w:lineRule="auto"/>
        <w:rPr>
          <w:sz w:val="20"/>
          <w:szCs w:val="20"/>
        </w:rPr>
      </w:pPr>
      <w:r w:rsidRPr="00EE6C83">
        <w:rPr>
          <w:sz w:val="20"/>
          <w:szCs w:val="20"/>
        </w:rPr>
        <w:t>Signed:</w:t>
      </w:r>
      <w:r w:rsidR="005D00F8">
        <w:rPr>
          <w:sz w:val="20"/>
          <w:szCs w:val="20"/>
        </w:rPr>
        <w:t xml:space="preserve"> </w:t>
      </w:r>
      <w:r w:rsidR="005D00F8">
        <w:rPr>
          <w:noProof/>
        </w:rPr>
        <w:drawing>
          <wp:inline distT="0" distB="0" distL="0" distR="0" wp14:anchorId="54F68F09" wp14:editId="41E560EA">
            <wp:extent cx="975360" cy="236220"/>
            <wp:effectExtent l="0" t="0" r="0" b="0"/>
            <wp:docPr id="3" name="image1.jpeg"/>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6" cstate="print"/>
                    <a:stretch>
                      <a:fillRect/>
                    </a:stretch>
                  </pic:blipFill>
                  <pic:spPr>
                    <a:xfrm>
                      <a:off x="0" y="0"/>
                      <a:ext cx="975360" cy="236220"/>
                    </a:xfrm>
                    <a:prstGeom prst="rect">
                      <a:avLst/>
                    </a:prstGeom>
                  </pic:spPr>
                </pic:pic>
              </a:graphicData>
            </a:graphic>
          </wp:inline>
        </w:drawing>
      </w:r>
    </w:p>
    <w:p w14:paraId="48E8407F" w14:textId="77777777" w:rsidR="00EE6C83" w:rsidRPr="00EE6C83" w:rsidRDefault="00EE6C83" w:rsidP="00EE6C83">
      <w:pPr>
        <w:spacing w:line="276" w:lineRule="auto"/>
        <w:rPr>
          <w:sz w:val="20"/>
          <w:szCs w:val="20"/>
        </w:rPr>
      </w:pPr>
    </w:p>
    <w:p w14:paraId="2297E570" w14:textId="338BDB41" w:rsidR="00EE6C83" w:rsidRPr="00EE6C83" w:rsidRDefault="00EE6C83" w:rsidP="00EE6C83">
      <w:pPr>
        <w:spacing w:line="276" w:lineRule="auto"/>
        <w:rPr>
          <w:sz w:val="20"/>
          <w:szCs w:val="20"/>
        </w:rPr>
      </w:pPr>
      <w:r w:rsidRPr="00EE6C83">
        <w:rPr>
          <w:b/>
          <w:bCs/>
          <w:sz w:val="20"/>
          <w:szCs w:val="20"/>
        </w:rPr>
        <w:t>P. Flannery Managing Director</w:t>
      </w:r>
      <w:r w:rsidRPr="00EE6C83">
        <w:rPr>
          <w:sz w:val="20"/>
          <w:szCs w:val="20"/>
        </w:rPr>
        <w:tab/>
      </w:r>
      <w:r>
        <w:rPr>
          <w:sz w:val="20"/>
          <w:szCs w:val="20"/>
        </w:rPr>
        <w:t xml:space="preserve">                                                                                                                             </w:t>
      </w:r>
      <w:r w:rsidRPr="00EE6C83">
        <w:rPr>
          <w:sz w:val="20"/>
          <w:szCs w:val="20"/>
        </w:rPr>
        <w:t xml:space="preserve">7th July </w:t>
      </w:r>
      <w:proofErr w:type="gramStart"/>
      <w:r w:rsidRPr="00EE6C83">
        <w:rPr>
          <w:sz w:val="20"/>
          <w:szCs w:val="20"/>
        </w:rPr>
        <w:t>2020</w:t>
      </w:r>
      <w:proofErr w:type="gramEnd"/>
    </w:p>
    <w:sectPr w:rsidR="00EE6C83" w:rsidRPr="00EE6C83" w:rsidSect="00EE6C83">
      <w:headerReference w:type="default" r:id="rId7"/>
      <w:footerReference w:type="default" r:id="rId8"/>
      <w:pgSz w:w="11901" w:h="16817"/>
      <w:pgMar w:top="1560" w:right="702" w:bottom="794" w:left="1361" w:header="73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41FC6" w14:textId="77777777" w:rsidR="00F331E1" w:rsidRDefault="00F331E1" w:rsidP="00A04F58">
      <w:r>
        <w:separator/>
      </w:r>
    </w:p>
  </w:endnote>
  <w:endnote w:type="continuationSeparator" w:id="0">
    <w:p w14:paraId="5A48A50E" w14:textId="77777777" w:rsidR="00F331E1" w:rsidRDefault="00F331E1" w:rsidP="00A0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1F38" w14:textId="4A90D5E1" w:rsidR="00A04F58" w:rsidRPr="0097385F" w:rsidRDefault="00A04F58" w:rsidP="007A206F">
    <w:pPr>
      <w:pStyle w:val="BasicParagraph"/>
      <w:tabs>
        <w:tab w:val="right" w:pos="10313"/>
      </w:tabs>
      <w:spacing w:after="57"/>
      <w:ind w:left="-567" w:right="-602"/>
      <w:jc w:val="right"/>
      <w:rPr>
        <w:rFonts w:ascii="Arial" w:hAnsi="Arial" w:cs="Arial"/>
        <w:sz w:val="12"/>
        <w:szCs w:val="12"/>
      </w:rPr>
    </w:pPr>
    <w:r w:rsidRPr="0097385F">
      <w:rPr>
        <w:rFonts w:ascii="Arial" w:hAnsi="Arial" w:cs="Arial"/>
        <w:b/>
        <w:bCs/>
        <w:noProof/>
        <w:color w:val="005E7C"/>
        <w:sz w:val="18"/>
        <w:szCs w:val="18"/>
      </w:rPr>
      <w:drawing>
        <wp:anchor distT="0" distB="0" distL="114300" distR="114300" simplePos="0" relativeHeight="251657216" behindDoc="1" locked="0" layoutInCell="1" allowOverlap="1" wp14:anchorId="0B6AB5D1" wp14:editId="17CDCF8C">
          <wp:simplePos x="0" y="0"/>
          <wp:positionH relativeFrom="page">
            <wp:posOffset>-10632</wp:posOffset>
          </wp:positionH>
          <wp:positionV relativeFrom="page">
            <wp:posOffset>7846060</wp:posOffset>
          </wp:positionV>
          <wp:extent cx="7563611" cy="2862648"/>
          <wp:effectExtent l="0" t="0" r="571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611" cy="2862648"/>
                  </a:xfrm>
                  <a:prstGeom prst="rect">
                    <a:avLst/>
                  </a:prstGeom>
                </pic:spPr>
              </pic:pic>
            </a:graphicData>
          </a:graphic>
          <wp14:sizeRelH relativeFrom="margin">
            <wp14:pctWidth>0</wp14:pctWidth>
          </wp14:sizeRelH>
          <wp14:sizeRelV relativeFrom="margin">
            <wp14:pctHeight>0</wp14:pctHeight>
          </wp14:sizeRelV>
        </wp:anchor>
      </w:drawing>
    </w:r>
    <w:r w:rsidR="0097385F" w:rsidRPr="0097385F">
      <w:rPr>
        <w:rFonts w:ascii="Arial" w:hAnsi="Arial" w:cs="Arial"/>
        <w:b/>
        <w:bCs/>
        <w:color w:val="005E7C"/>
        <w:sz w:val="18"/>
        <w:szCs w:val="18"/>
      </w:rPr>
      <w:t>People</w:t>
    </w:r>
    <w:r w:rsidR="0097385F" w:rsidRPr="0097385F">
      <w:rPr>
        <w:rFonts w:ascii="Arial" w:hAnsi="Arial" w:cs="Arial"/>
        <w:b/>
        <w:bCs/>
        <w:sz w:val="18"/>
        <w:szCs w:val="18"/>
      </w:rPr>
      <w:t xml:space="preserve"> </w:t>
    </w:r>
    <w:r w:rsidR="0097385F">
      <w:rPr>
        <w:rFonts w:ascii="Arial" w:hAnsi="Arial" w:cs="Arial"/>
        <w:b/>
        <w:bCs/>
        <w:sz w:val="18"/>
        <w:szCs w:val="18"/>
      </w:rPr>
      <w:t xml:space="preserve"> </w:t>
    </w:r>
    <w:r w:rsidR="0097385F" w:rsidRPr="0097385F">
      <w:rPr>
        <w:rFonts w:ascii="Arial" w:hAnsi="Arial" w:cs="Arial"/>
        <w:b/>
        <w:bCs/>
        <w:sz w:val="18"/>
        <w:szCs w:val="18"/>
      </w:rPr>
      <w:t xml:space="preserve"> |  </w:t>
    </w:r>
    <w:r w:rsidR="0097385F" w:rsidRPr="0097385F">
      <w:rPr>
        <w:rFonts w:ascii="Arial" w:hAnsi="Arial" w:cs="Arial"/>
        <w:b/>
        <w:bCs/>
        <w:color w:val="005E7C"/>
        <w:sz w:val="18"/>
        <w:szCs w:val="18"/>
      </w:rPr>
      <w:t xml:space="preserve">Safety </w:t>
    </w:r>
    <w:r w:rsidR="0097385F">
      <w:rPr>
        <w:rFonts w:ascii="Arial" w:hAnsi="Arial" w:cs="Arial"/>
        <w:b/>
        <w:bCs/>
        <w:color w:val="005E7C"/>
        <w:sz w:val="18"/>
        <w:szCs w:val="18"/>
      </w:rPr>
      <w:t xml:space="preserve"> </w:t>
    </w:r>
    <w:r w:rsidR="0097385F" w:rsidRPr="0097385F">
      <w:rPr>
        <w:rFonts w:ascii="Arial" w:hAnsi="Arial" w:cs="Arial"/>
        <w:b/>
        <w:bCs/>
        <w:color w:val="005E7C"/>
        <w:sz w:val="18"/>
        <w:szCs w:val="18"/>
      </w:rPr>
      <w:t xml:space="preserve"> </w:t>
    </w:r>
    <w:r w:rsidR="0097385F" w:rsidRPr="0097385F">
      <w:rPr>
        <w:rFonts w:ascii="Arial" w:hAnsi="Arial" w:cs="Arial"/>
        <w:b/>
        <w:bCs/>
        <w:sz w:val="18"/>
        <w:szCs w:val="18"/>
      </w:rPr>
      <w:t xml:space="preserve">| </w:t>
    </w:r>
    <w:r w:rsidR="0097385F">
      <w:rPr>
        <w:rFonts w:ascii="Arial" w:hAnsi="Arial" w:cs="Arial"/>
        <w:b/>
        <w:bCs/>
        <w:sz w:val="18"/>
        <w:szCs w:val="18"/>
      </w:rPr>
      <w:t xml:space="preserve"> </w:t>
    </w:r>
    <w:r w:rsidR="0097385F" w:rsidRPr="0097385F">
      <w:rPr>
        <w:rFonts w:ascii="Arial" w:hAnsi="Arial" w:cs="Arial"/>
        <w:b/>
        <w:bCs/>
        <w:sz w:val="18"/>
        <w:szCs w:val="18"/>
      </w:rPr>
      <w:t xml:space="preserve"> </w:t>
    </w:r>
    <w:r w:rsidR="0097385F" w:rsidRPr="0097385F">
      <w:rPr>
        <w:rFonts w:ascii="Arial" w:hAnsi="Arial" w:cs="Arial"/>
        <w:b/>
        <w:bCs/>
        <w:color w:val="005E7C"/>
        <w:sz w:val="18"/>
        <w:szCs w:val="18"/>
      </w:rPr>
      <w:t xml:space="preserve">Innovation </w:t>
    </w:r>
    <w:r w:rsidR="0097385F">
      <w:rPr>
        <w:rFonts w:ascii="Arial" w:hAnsi="Arial" w:cs="Arial"/>
        <w:b/>
        <w:bCs/>
        <w:color w:val="005E7C"/>
        <w:sz w:val="18"/>
        <w:szCs w:val="18"/>
      </w:rPr>
      <w:t xml:space="preserve"> </w:t>
    </w:r>
    <w:r w:rsidR="0097385F" w:rsidRPr="0097385F">
      <w:rPr>
        <w:rFonts w:ascii="Arial" w:hAnsi="Arial" w:cs="Arial"/>
        <w:b/>
        <w:bCs/>
        <w:color w:val="005E7C"/>
        <w:sz w:val="18"/>
        <w:szCs w:val="18"/>
      </w:rPr>
      <w:t xml:space="preserve"> </w:t>
    </w:r>
    <w:r w:rsidR="0097385F" w:rsidRPr="0097385F">
      <w:rPr>
        <w:rFonts w:ascii="Arial" w:hAnsi="Arial" w:cs="Arial"/>
        <w:b/>
        <w:bCs/>
        <w:sz w:val="18"/>
        <w:szCs w:val="18"/>
      </w:rPr>
      <w:t xml:space="preserve">|  </w:t>
    </w:r>
    <w:r w:rsidR="0097385F">
      <w:rPr>
        <w:rFonts w:ascii="Arial" w:hAnsi="Arial" w:cs="Arial"/>
        <w:b/>
        <w:bCs/>
        <w:sz w:val="18"/>
        <w:szCs w:val="18"/>
      </w:rPr>
      <w:t xml:space="preserve"> </w:t>
    </w:r>
    <w:r w:rsidR="0097385F" w:rsidRPr="0097385F">
      <w:rPr>
        <w:rFonts w:ascii="Arial" w:hAnsi="Arial" w:cs="Arial"/>
        <w:b/>
        <w:bCs/>
        <w:color w:val="005E7C"/>
        <w:sz w:val="18"/>
        <w:szCs w:val="18"/>
      </w:rPr>
      <w:t xml:space="preserve">Sustainability </w:t>
    </w:r>
    <w:r w:rsidR="0097385F">
      <w:rPr>
        <w:rFonts w:ascii="Arial" w:hAnsi="Arial" w:cs="Arial"/>
        <w:b/>
        <w:bCs/>
        <w:color w:val="005E7C"/>
        <w:sz w:val="18"/>
        <w:szCs w:val="18"/>
      </w:rPr>
      <w:t xml:space="preserve"> </w:t>
    </w:r>
    <w:r w:rsidR="0097385F" w:rsidRPr="0097385F">
      <w:rPr>
        <w:rFonts w:ascii="Arial" w:hAnsi="Arial" w:cs="Arial"/>
        <w:b/>
        <w:bCs/>
        <w:color w:val="005E7C"/>
        <w:sz w:val="18"/>
        <w:szCs w:val="18"/>
      </w:rPr>
      <w:t xml:space="preserve"> </w:t>
    </w:r>
    <w:r w:rsidR="0097385F" w:rsidRPr="0097385F">
      <w:rPr>
        <w:rFonts w:ascii="Arial" w:hAnsi="Arial" w:cs="Arial"/>
        <w:b/>
        <w:bCs/>
        <w:sz w:val="18"/>
        <w:szCs w:val="18"/>
      </w:rPr>
      <w:t xml:space="preserve">| </w:t>
    </w:r>
    <w:r w:rsidR="0097385F">
      <w:rPr>
        <w:rFonts w:ascii="Arial" w:hAnsi="Arial" w:cs="Arial"/>
        <w:b/>
        <w:bCs/>
        <w:sz w:val="18"/>
        <w:szCs w:val="18"/>
      </w:rPr>
      <w:t xml:space="preserve"> </w:t>
    </w:r>
    <w:r w:rsidR="0097385F" w:rsidRPr="0097385F">
      <w:rPr>
        <w:rFonts w:ascii="Arial" w:hAnsi="Arial" w:cs="Arial"/>
        <w:b/>
        <w:bCs/>
        <w:sz w:val="18"/>
        <w:szCs w:val="18"/>
      </w:rPr>
      <w:t xml:space="preserve"> </w:t>
    </w:r>
    <w:r w:rsidR="0097385F" w:rsidRPr="0097385F">
      <w:rPr>
        <w:rFonts w:ascii="Arial" w:hAnsi="Arial" w:cs="Arial"/>
        <w:b/>
        <w:bCs/>
        <w:color w:val="005E7C"/>
        <w:sz w:val="18"/>
        <w:szCs w:val="18"/>
      </w:rPr>
      <w:t>Value</w:t>
    </w:r>
    <w:r w:rsidR="0097385F">
      <w:rPr>
        <w:rFonts w:ascii="Arial" w:hAnsi="Arial" w:cs="Arial"/>
        <w:b/>
        <w:bCs/>
        <w:color w:val="005E7C"/>
        <w:sz w:val="18"/>
        <w:szCs w:val="18"/>
      </w:rPr>
      <w:tab/>
    </w:r>
    <w:r w:rsidR="0097385F">
      <w:rPr>
        <w:rFonts w:ascii="Arial" w:hAnsi="Arial" w:cs="Arial"/>
        <w:sz w:val="12"/>
        <w:szCs w:val="12"/>
      </w:rPr>
      <w:t xml:space="preserve">Registered in England No. 1058421 </w:t>
    </w:r>
    <w:r w:rsidR="0097385F" w:rsidRPr="003A2736">
      <w:rPr>
        <w:rFonts w:ascii="Arial" w:hAnsi="Arial" w:cs="Arial"/>
        <w:outline/>
        <w:sz w:val="12"/>
        <w:szCs w:val="12"/>
        <w14:textOutline w14:w="9525" w14:cap="flat" w14:cmpd="sng" w14:algn="ctr">
          <w14:solidFill>
            <w14:srgbClr w14:val="000000"/>
          </w14:solidFill>
          <w14:prstDash w14:val="solid"/>
          <w14:round/>
        </w14:textOutline>
        <w14:textFill>
          <w14:noFill/>
        </w14:textFill>
      </w:rPr>
      <w:t xml:space="preserve"> </w:t>
    </w:r>
    <w:r w:rsidR="0097385F" w:rsidRPr="0097385F">
      <w:rPr>
        <w:rFonts w:ascii="Arial" w:hAnsi="Arial" w:cs="Arial"/>
        <w:color w:val="005E7C"/>
        <w:sz w:val="12"/>
        <w:szCs w:val="12"/>
      </w:rPr>
      <w:t>|</w:t>
    </w:r>
    <w:r w:rsidR="0097385F" w:rsidRPr="003A2736">
      <w:rPr>
        <w:rFonts w:ascii="Arial" w:hAnsi="Arial" w:cs="Arial"/>
        <w:outline/>
        <w:sz w:val="12"/>
        <w:szCs w:val="12"/>
        <w14:textOutline w14:w="9525" w14:cap="flat" w14:cmpd="sng" w14:algn="ctr">
          <w14:solidFill>
            <w14:srgbClr w14:val="000000"/>
          </w14:solidFill>
          <w14:prstDash w14:val="solid"/>
          <w14:round/>
        </w14:textOutline>
        <w14:textFill>
          <w14:noFill/>
        </w14:textFill>
      </w:rPr>
      <w:t xml:space="preserve"> </w:t>
    </w:r>
    <w:r w:rsidR="0097385F">
      <w:rPr>
        <w:rFonts w:ascii="Arial" w:hAnsi="Arial" w:cs="Arial"/>
        <w:sz w:val="12"/>
        <w:szCs w:val="12"/>
      </w:rPr>
      <w:t xml:space="preserve"> VAT Registration No. 236 2899 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EFD6" w14:textId="77777777" w:rsidR="00F331E1" w:rsidRDefault="00F331E1" w:rsidP="00A04F58">
      <w:r>
        <w:separator/>
      </w:r>
    </w:p>
  </w:footnote>
  <w:footnote w:type="continuationSeparator" w:id="0">
    <w:p w14:paraId="1D5B3F84" w14:textId="77777777" w:rsidR="00F331E1" w:rsidRDefault="00F331E1" w:rsidP="00A0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823AE" w14:textId="3169F341" w:rsidR="00A04F58" w:rsidRDefault="00A04F58" w:rsidP="007A206F">
    <w:pPr>
      <w:pStyle w:val="Header"/>
      <w:spacing w:after="120"/>
      <w:ind w:left="-567"/>
    </w:pPr>
    <w:r>
      <w:rPr>
        <w:noProof/>
      </w:rPr>
      <w:drawing>
        <wp:inline distT="0" distB="0" distL="0" distR="0" wp14:anchorId="5DCEAA5F" wp14:editId="5C6AE1F1">
          <wp:extent cx="6548755" cy="575945"/>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48755" cy="5759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6D"/>
    <w:rsid w:val="00247811"/>
    <w:rsid w:val="002A42C4"/>
    <w:rsid w:val="003A2736"/>
    <w:rsid w:val="00462C3B"/>
    <w:rsid w:val="0049183C"/>
    <w:rsid w:val="005C7947"/>
    <w:rsid w:val="005D00F8"/>
    <w:rsid w:val="005D0F8F"/>
    <w:rsid w:val="007A206F"/>
    <w:rsid w:val="008A2995"/>
    <w:rsid w:val="0097385F"/>
    <w:rsid w:val="00A04F58"/>
    <w:rsid w:val="00C1281C"/>
    <w:rsid w:val="00CF509B"/>
    <w:rsid w:val="00D02103"/>
    <w:rsid w:val="00EA246D"/>
    <w:rsid w:val="00EE6C83"/>
    <w:rsid w:val="00F3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946D569"/>
  <w15:chartTrackingRefBased/>
  <w15:docId w15:val="{96B74FAA-2A21-4649-BB77-B193DE8B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2736"/>
    <w:pPr>
      <w:widowControl w:val="0"/>
      <w:autoSpaceDE w:val="0"/>
      <w:autoSpaceDN w:val="0"/>
      <w:ind w:left="832" w:right="2304"/>
      <w:jc w:val="center"/>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F58"/>
    <w:pPr>
      <w:tabs>
        <w:tab w:val="center" w:pos="4513"/>
        <w:tab w:val="right" w:pos="9026"/>
      </w:tabs>
    </w:pPr>
  </w:style>
  <w:style w:type="character" w:customStyle="1" w:styleId="HeaderChar">
    <w:name w:val="Header Char"/>
    <w:basedOn w:val="DefaultParagraphFont"/>
    <w:link w:val="Header"/>
    <w:uiPriority w:val="99"/>
    <w:rsid w:val="00A04F58"/>
  </w:style>
  <w:style w:type="paragraph" w:styleId="Footer">
    <w:name w:val="footer"/>
    <w:basedOn w:val="Normal"/>
    <w:link w:val="FooterChar"/>
    <w:uiPriority w:val="99"/>
    <w:unhideWhenUsed/>
    <w:rsid w:val="00A04F58"/>
    <w:pPr>
      <w:tabs>
        <w:tab w:val="center" w:pos="4513"/>
        <w:tab w:val="right" w:pos="9026"/>
      </w:tabs>
    </w:pPr>
  </w:style>
  <w:style w:type="character" w:customStyle="1" w:styleId="FooterChar">
    <w:name w:val="Footer Char"/>
    <w:basedOn w:val="DefaultParagraphFont"/>
    <w:link w:val="Footer"/>
    <w:uiPriority w:val="99"/>
    <w:rsid w:val="00A04F58"/>
  </w:style>
  <w:style w:type="paragraph" w:customStyle="1" w:styleId="NoParagraphStyle">
    <w:name w:val="[No Paragraph Style]"/>
    <w:rsid w:val="00A04F58"/>
    <w:pPr>
      <w:autoSpaceDE w:val="0"/>
      <w:autoSpaceDN w:val="0"/>
      <w:adjustRightInd w:val="0"/>
      <w:spacing w:line="288" w:lineRule="auto"/>
      <w:textAlignment w:val="center"/>
    </w:pPr>
    <w:rPr>
      <w:rFonts w:ascii="Minion Pro" w:hAnsi="Minion Pro" w:cs="Minion Pro"/>
      <w:color w:val="000000"/>
    </w:rPr>
  </w:style>
  <w:style w:type="paragraph" w:customStyle="1" w:styleId="BasicParagraph">
    <w:name w:val="[Basic Paragraph]"/>
    <w:basedOn w:val="NoParagraphStyle"/>
    <w:uiPriority w:val="99"/>
    <w:rsid w:val="00A04F58"/>
  </w:style>
  <w:style w:type="character" w:styleId="Hyperlink">
    <w:name w:val="Hyperlink"/>
    <w:basedOn w:val="DefaultParagraphFont"/>
    <w:uiPriority w:val="99"/>
    <w:unhideWhenUsed/>
    <w:rsid w:val="0097385F"/>
    <w:rPr>
      <w:color w:val="0563C1" w:themeColor="hyperlink"/>
      <w:u w:val="single"/>
    </w:rPr>
  </w:style>
  <w:style w:type="character" w:styleId="UnresolvedMention">
    <w:name w:val="Unresolved Mention"/>
    <w:basedOn w:val="DefaultParagraphFont"/>
    <w:uiPriority w:val="99"/>
    <w:semiHidden/>
    <w:unhideWhenUsed/>
    <w:rsid w:val="0097385F"/>
    <w:rPr>
      <w:color w:val="605E5C"/>
      <w:shd w:val="clear" w:color="auto" w:fill="E1DFDD"/>
    </w:rPr>
  </w:style>
  <w:style w:type="character" w:customStyle="1" w:styleId="Heading1Char">
    <w:name w:val="Heading 1 Char"/>
    <w:basedOn w:val="DefaultParagraphFont"/>
    <w:link w:val="Heading1"/>
    <w:uiPriority w:val="9"/>
    <w:rsid w:val="003A2736"/>
    <w:rPr>
      <w:rFonts w:ascii="Cambria" w:eastAsia="Cambria" w:hAnsi="Cambria" w:cs="Cambria"/>
      <w:b/>
      <w:bCs/>
    </w:rPr>
  </w:style>
  <w:style w:type="paragraph" w:styleId="BodyText">
    <w:name w:val="Body Text"/>
    <w:basedOn w:val="Normal"/>
    <w:link w:val="BodyTextChar"/>
    <w:uiPriority w:val="1"/>
    <w:qFormat/>
    <w:rsid w:val="003A2736"/>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3A273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tthew\AppData\Local\Microsoft\Windows\INetCache\Content.Outlook\ZI6SALSD\Flannery%20Letterhead%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Flannery Letterhead 2021</Template>
  <TotalTime>1</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Matthew</dc:creator>
  <cp:keywords/>
  <dc:description/>
  <cp:lastModifiedBy>Hanna Patapenka</cp:lastModifiedBy>
  <cp:revision>2</cp:revision>
  <cp:lastPrinted>2021-02-04T09:27:00Z</cp:lastPrinted>
  <dcterms:created xsi:type="dcterms:W3CDTF">2021-03-11T17:41:00Z</dcterms:created>
  <dcterms:modified xsi:type="dcterms:W3CDTF">2021-03-11T17:41:00Z</dcterms:modified>
</cp:coreProperties>
</file>